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190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4726"/>
        <w:gridCol w:w="8505"/>
      </w:tblGrid>
      <w:tr w:rsidR="00E05DE1" w:rsidRPr="00E05DE1" w14:paraId="237DA561" w14:textId="77777777" w:rsidTr="00EF3A77">
        <w:trPr>
          <w:trHeight w:val="216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E2F3" w:themeFill="accent1" w:themeFillTint="33"/>
          </w:tcPr>
          <w:bookmarkStart w:id="0" w:name="_GoBack"/>
          <w:bookmarkEnd w:id="0"/>
          <w:p w14:paraId="765C3168" w14:textId="31539F5B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ACA33" wp14:editId="597AE73C">
                      <wp:simplePos x="0" y="0"/>
                      <wp:positionH relativeFrom="margin">
                        <wp:posOffset>-79375</wp:posOffset>
                      </wp:positionH>
                      <wp:positionV relativeFrom="paragraph">
                        <wp:posOffset>-622935</wp:posOffset>
                      </wp:positionV>
                      <wp:extent cx="9738360" cy="327660"/>
                      <wp:effectExtent l="0" t="0" r="15240" b="1524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383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14:paraId="3836CB9B" w14:textId="0385D8D2" w:rsidR="00E05DE1" w:rsidRDefault="00E05DE1" w:rsidP="00E05DE1">
                                  <w:r w:rsidRPr="00A70C9B"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KRITERIJI VREDNOVANJA I OCJENJIVANJA ZA NASTAVNI PREDMET </w:t>
                                  </w:r>
                                  <w:r w:rsidRPr="00FE2CD1"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KEMIJA</w:t>
                                  </w:r>
                                  <w:r w:rsidRPr="00FE2CD1"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A70C9B">
                                    <w:rPr>
                                      <w:rFonts w:ascii="Calibri" w:eastAsia="Calibri" w:hAnsi="Calibri" w:cs="Calibri"/>
                                      <w:b/>
                                      <w:color w:val="538135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A70C9B">
                                    <w:rPr>
                                      <w:rFonts w:ascii="Calibri" w:eastAsia="Calibri" w:hAnsi="Calibri" w:cs="Calibri"/>
                                      <w:b/>
                                      <w:color w:val="538135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A70C9B">
                                    <w:rPr>
                                      <w:rFonts w:ascii="Calibri" w:eastAsia="Calibri" w:hAnsi="Calibri" w:cs="Calibri"/>
                                      <w:b/>
                                      <w:color w:val="538135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EF3A77">
                                    <w:rPr>
                                      <w:rFonts w:ascii="Calibri" w:eastAsia="Calibri" w:hAnsi="Calibri" w:cs="Calibri"/>
                                      <w:b/>
                                      <w:color w:val="538135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A70C9B"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>šk. god. 202</w:t>
                                  </w:r>
                                  <w:r w:rsidR="00142DD9"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A70C9B"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>./202</w:t>
                                  </w:r>
                                  <w:r w:rsidR="00142DD9"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A70C9B"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AC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-6.25pt;margin-top:-49.05pt;width:766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" fillcolor="white [3201]" strokecolor="#7030a0" strokeweight=".5pt">
                      <v:textbox>
                        <w:txbxContent>
                          <w:p w14:paraId="3836CB9B" w14:textId="0385D8D2" w:rsidR="00E05DE1" w:rsidRDefault="00E05DE1" w:rsidP="00E05DE1">
                            <w:r w:rsidRPr="00A70C9B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KRITERIJI VREDNOVANJA I OCJENJIVANJA ZA NASTAVNI PREDMET </w:t>
                            </w:r>
                            <w:r w:rsidRPr="00FE2CD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KEMIJA</w:t>
                            </w:r>
                            <w:r w:rsidRPr="00FE2CD1"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A70C9B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8"/>
                                <w:szCs w:val="28"/>
                              </w:rPr>
                              <w:tab/>
                            </w:r>
                            <w:r w:rsidRPr="00A70C9B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8"/>
                                <w:szCs w:val="28"/>
                              </w:rPr>
                              <w:tab/>
                            </w:r>
                            <w:r w:rsidRPr="00A70C9B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8"/>
                                <w:szCs w:val="28"/>
                              </w:rPr>
                              <w:tab/>
                            </w:r>
                            <w:r w:rsidR="00EF3A77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8"/>
                                <w:szCs w:val="28"/>
                              </w:rPr>
                              <w:tab/>
                            </w:r>
                            <w:r w:rsidRPr="00A70C9B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šk. god. 202</w:t>
                            </w:r>
                            <w:r w:rsidR="00142DD9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4</w:t>
                            </w:r>
                            <w:r w:rsidRPr="00A70C9B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./202</w:t>
                            </w:r>
                            <w:r w:rsidR="00142DD9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A70C9B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05DE1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        </w:t>
            </w:r>
            <w:r w:rsidRPr="00A61B9A">
              <w:rPr>
                <w:rFonts w:ascii="Calibri" w:eastAsia="Times New Roman" w:hAnsi="Calibri" w:cs="Times New Roman"/>
                <w:b/>
                <w:lang w:eastAsia="hr-HR"/>
              </w:rPr>
              <w:t xml:space="preserve">ELEMENTI                            </w:t>
            </w:r>
          </w:p>
          <w:p w14:paraId="49E0690D" w14:textId="07CC4489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lang w:eastAsia="hr-HR"/>
              </w:rPr>
              <w:t xml:space="preserve">       </w:t>
            </w:r>
            <w:r w:rsidR="00A61B9A" w:rsidRPr="00A61B9A">
              <w:rPr>
                <w:rFonts w:ascii="Calibri" w:eastAsia="Times New Roman" w:hAnsi="Calibri" w:cs="Times New Roman"/>
                <w:b/>
                <w:lang w:eastAsia="hr-HR"/>
              </w:rPr>
              <w:t>V</w:t>
            </w:r>
            <w:r w:rsidRPr="00A61B9A">
              <w:rPr>
                <w:rFonts w:ascii="Calibri" w:eastAsia="Times New Roman" w:hAnsi="Calibri" w:cs="Times New Roman"/>
                <w:b/>
                <w:lang w:eastAsia="hr-HR"/>
              </w:rPr>
              <w:t>REDNOVANJA</w:t>
            </w:r>
          </w:p>
          <w:p w14:paraId="412B04BE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2A61D1E1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05BD6AF3" w14:textId="3CC08C62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EBCA752" w14:textId="66B44BFC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BD3B9" w14:textId="77777777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USVOJENOST </w:t>
            </w:r>
            <w:r w:rsidRPr="00AF53C6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KEMIJSKIH </w:t>
            </w: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KONCEPATA</w:t>
            </w:r>
          </w:p>
          <w:p w14:paraId="61A63F5D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Usvojenost prirodoslovnih/kemijskih koncepata što podrazumijeva:</w:t>
            </w:r>
          </w:p>
          <w:p w14:paraId="68383C3C" w14:textId="77777777" w:rsidR="001E47BE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poznavanje temeljnih prirodoslovnih/kemijskih </w:t>
            </w:r>
            <w:r w:rsidR="001E47B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</w:p>
          <w:p w14:paraId="41D9C6D9" w14:textId="4CBF1265" w:rsidR="00E05DE1" w:rsidRPr="00E05DE1" w:rsidRDefault="001E47BE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pojmova </w:t>
            </w:r>
          </w:p>
          <w:p w14:paraId="5AAE5A88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objašnjavanje temeljnih kemijskih procesa i pojava</w:t>
            </w:r>
          </w:p>
          <w:p w14:paraId="57E232BC" w14:textId="77777777" w:rsidR="001E47BE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objašnjavanje međusobnog djelovanja tvari i </w:t>
            </w:r>
            <w:r w:rsidR="001E47B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6DD3FC3A" w14:textId="5E29B755" w:rsidR="00E05DE1" w:rsidRPr="00E05DE1" w:rsidRDefault="001E47BE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djelovanja tvari na živa bića</w:t>
            </w:r>
          </w:p>
          <w:p w14:paraId="0645727B" w14:textId="77777777" w:rsidR="001E47BE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primjena znanja i rješavanje problemskih zadataka  s </w:t>
            </w:r>
          </w:p>
          <w:p w14:paraId="788041B1" w14:textId="554F905B" w:rsidR="00E05DE1" w:rsidRPr="00E05DE1" w:rsidRDefault="001E47BE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pomoću usvojenog znanja</w:t>
            </w:r>
          </w:p>
          <w:p w14:paraId="6B65109E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3B7E34" w14:textId="77777777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PRIRODOZNANSTVENE KOMPETENCIJE</w:t>
            </w:r>
          </w:p>
          <w:p w14:paraId="48654DA8" w14:textId="77777777" w:rsidR="00E05DE1" w:rsidRPr="00E05DE1" w:rsidRDefault="00E05DE1" w:rsidP="00E05D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5DE1">
              <w:rPr>
                <w:rFonts w:ascii="Calibri" w:eastAsia="Calibri" w:hAnsi="Calibri" w:cs="Times New Roman"/>
                <w:sz w:val="20"/>
                <w:szCs w:val="20"/>
              </w:rPr>
              <w:t>Stečene vještine i sposobnosti te praktična primjena teoretskoga znanja što podrazumijeva:</w:t>
            </w:r>
          </w:p>
          <w:p w14:paraId="71610BC8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vještinu izvođenja praktičnih radova </w:t>
            </w:r>
          </w:p>
          <w:p w14:paraId="330DEB1F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razvijenost istraživačkih vještina</w:t>
            </w:r>
          </w:p>
          <w:p w14:paraId="3801DAA8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prikazivanje i tumačenje rezultata istraživanja </w:t>
            </w:r>
          </w:p>
          <w:p w14:paraId="3A2E2311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korištenje različitih izvora znanja</w:t>
            </w:r>
          </w:p>
          <w:p w14:paraId="17041A52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razumijevanje sadržaja znanosti i kartiranje znanja</w:t>
            </w:r>
          </w:p>
          <w:p w14:paraId="137278C9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rješavanje problema temeljem uvježbanih modela ili uočavanje pogreški i predlaganje vlastitih rješenja</w:t>
            </w:r>
          </w:p>
          <w:p w14:paraId="299064F4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(npr. izvođenje praktičnih radova, izrada modela, proučavanje prirodnih procesa, prezentacije, referati, plakati, seminarski radovi, oblikovanje grafičkih organizatora pojmova…)</w:t>
            </w:r>
          </w:p>
        </w:tc>
      </w:tr>
      <w:tr w:rsidR="00E05DE1" w:rsidRPr="00E05DE1" w14:paraId="1A067981" w14:textId="77777777" w:rsidTr="00EF3A77">
        <w:trPr>
          <w:trHeight w:hRule="exact" w:val="3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3E51AE" w14:textId="0E7163E1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5914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1814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</w:tr>
      <w:tr w:rsidR="00E05DE1" w:rsidRPr="00E05DE1" w14:paraId="16173B63" w14:textId="77777777" w:rsidTr="00EF3A77">
        <w:trPr>
          <w:trHeight w:val="143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701339" w14:textId="76AA184B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  <w:p w14:paraId="379E1E84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8057942" w14:textId="7803E95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1509A183" w14:textId="4C8BFC1C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0D83" w14:textId="77777777" w:rsidR="008063DF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reproducira i prepoznaje temeljne kemijske pojmove, </w:t>
            </w:r>
            <w:r w:rsidR="008063D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2D85CB79" w14:textId="50B95E0C" w:rsidR="00E05DE1" w:rsidRPr="00E05DE1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ali slabo uviđa povezanost</w:t>
            </w:r>
          </w:p>
          <w:p w14:paraId="760D0F02" w14:textId="77777777" w:rsidR="008063DF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opisuje kemijske pojave i procese nejasno i bez </w:t>
            </w:r>
            <w:r w:rsidR="008063D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00DBB33C" w14:textId="6B3F7A9F" w:rsidR="00E05DE1" w:rsidRPr="00E05DE1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dubljeg razumijevanja, a obrazlaže površno</w:t>
            </w:r>
          </w:p>
          <w:p w14:paraId="0777A2D9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navodi isključivo primjere obrađene na nastavi</w:t>
            </w:r>
          </w:p>
          <w:p w14:paraId="067CCA1A" w14:textId="77777777" w:rsidR="008063DF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nabraja etape nekog procesa, bez izvođenja </w:t>
            </w:r>
          </w:p>
          <w:p w14:paraId="13AF0C18" w14:textId="56EC7582" w:rsidR="00E05DE1" w:rsidRPr="00E05DE1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zaključaka i povezivanja s primjerima iz života</w:t>
            </w:r>
          </w:p>
          <w:p w14:paraId="7C173D49" w14:textId="77777777" w:rsidR="008063DF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znanje primjenjuje slabo i nesigurno te rješava </w:t>
            </w:r>
            <w:r w:rsidR="008063D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</w:p>
          <w:p w14:paraId="3D6FA89B" w14:textId="03793964" w:rsidR="00E05DE1" w:rsidRPr="00E05DE1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zadatke najniže razine</w:t>
            </w:r>
          </w:p>
          <w:p w14:paraId="7FA4271F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slabo poznaje kemijsko nazivlje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80BC" w14:textId="77777777" w:rsidR="008063DF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treba kontinuiranu pomoć pri izvođenju praktičnog rada i provođenju istraživanja, ali pokazuje trud </w:t>
            </w:r>
            <w:r w:rsidR="008063D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</w:p>
          <w:p w14:paraId="0606E8CB" w14:textId="77777777" w:rsidR="008063DF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 primjeni osnovnih pravila; ponekad zaboravi na važnost pridržavanja mjera opreza pri izvođenju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</w:p>
          <w:p w14:paraId="577DCC7E" w14:textId="73E344F6" w:rsidR="00E05DE1" w:rsidRPr="00E05DE1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pokusa</w:t>
            </w:r>
          </w:p>
          <w:p w14:paraId="101ADDE9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opažanja su manjkava, a dobivene rezultate ne može objasniti i teže dolazi do zaključka</w:t>
            </w:r>
          </w:p>
          <w:p w14:paraId="71BFE8D7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 ponekad  izrazi vlastito mišljenje</w:t>
            </w:r>
          </w:p>
          <w:p w14:paraId="6A547EF5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vrlo slabo i rijetko se služi dodatnim izvorima znanja</w:t>
            </w:r>
          </w:p>
          <w:p w14:paraId="616B3122" w14:textId="77777777" w:rsidR="008063DF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djelomično prikazuje rezultate istraživanja (crtežom, tablično, grafički…), a tumačenja rezultata su </w:t>
            </w:r>
          </w:p>
          <w:p w14:paraId="46976AC6" w14:textId="71475CC1" w:rsidR="00E05DE1" w:rsidRPr="00E05DE1" w:rsidRDefault="008063DF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 </w:t>
            </w:r>
            <w:r w:rsidR="00E05DE1"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jako manjkava </w:t>
            </w:r>
          </w:p>
          <w:p w14:paraId="39E80BBE" w14:textId="7624CAAA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organiziranja/kartiranja znanja  glavni koncept nije jasno naglašen; navedene su nepotrebne informacije, često izvan konteksta poučavanog; ne opisuje/prikazuje  jasno odnose između ključnih pojmova </w:t>
            </w:r>
          </w:p>
        </w:tc>
      </w:tr>
      <w:tr w:rsidR="00E05DE1" w:rsidRPr="00E05DE1" w14:paraId="0F5E9601" w14:textId="77777777" w:rsidTr="00EF3A77">
        <w:trPr>
          <w:trHeight w:val="148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4E03C2" w14:textId="446F7B65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  <w:p w14:paraId="0FF2E533" w14:textId="0AE93AE6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744F8015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28F1AC6D" w14:textId="4A113D31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A2BE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poznaje obrađene programske sadržaje, ali ih ne primjenjuje u novoj situaciji niti potkrepljuje vlastitim primjerima</w:t>
            </w:r>
          </w:p>
          <w:p w14:paraId="2E20485D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navodi vlastite primjere i prepoznaje kontekst problema</w:t>
            </w:r>
          </w:p>
          <w:p w14:paraId="2784DC7F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nesiguran pri uporabi odgovarajućeg kemijskog nazivlja </w:t>
            </w:r>
          </w:p>
          <w:p w14:paraId="2F0BBD45" w14:textId="38545AA3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 rješavanju problemskih zadataka i  objašnjavanju uzročno-posljedičnih veza treba pojačano usmjeravanje i pomoć učitelja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BE54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nedovoljno samostalno izvodi praktične radove, ali rado u njima sudjeluje te nastoji oponašati druge u izvedbi uz povremenu primjenu mjera opreza pri izvođenju pokusa</w:t>
            </w:r>
          </w:p>
          <w:p w14:paraId="7D5A9A8B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vidljivi su propusti u opažanju i zaključivanju, a u raspravama sudjeluje samo povremeno</w:t>
            </w:r>
          </w:p>
          <w:p w14:paraId="17E7B46B" w14:textId="512A22E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(crtežom, tablično, grafički…), prikazuje i argumentira površno i nesigurno i treba usmjeravanje učiteljice</w:t>
            </w:r>
          </w:p>
          <w:p w14:paraId="2F013255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uz pomoć prepoznaje/postavlja istraživačka pitanja, oblikuje hipoteze i služi se potrebnom literaturom</w:t>
            </w:r>
          </w:p>
          <w:p w14:paraId="5BF4A8F7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kod organiziranja/kartiranja znanja teže pronalazi veze između pojmova; često navodi nepotrebne informacije; nedovoljno precizno objašnjava odnose između prirodnih/kemijskih procesa i pojava</w:t>
            </w:r>
          </w:p>
          <w:p w14:paraId="5402ED83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E05DE1" w:rsidRPr="00E05DE1" w14:paraId="1199920A" w14:textId="77777777" w:rsidTr="00EF3A77">
        <w:trPr>
          <w:trHeight w:val="150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AD6EEB" w14:textId="77777777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lastRenderedPageBreak/>
              <w:t>VRLO DOBAR (4)</w:t>
            </w:r>
          </w:p>
          <w:p w14:paraId="2A84FCF2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AE8A602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A356940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E13A3E0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6282AA3B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7BD0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pretežno samostalno odgovara na pitanja različitih razina</w:t>
            </w:r>
          </w:p>
          <w:p w14:paraId="519FC75C" w14:textId="77777777" w:rsidR="00E05DE1" w:rsidRPr="00E05DE1" w:rsidRDefault="00E05DE1" w:rsidP="00E0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većinu vremena primjenjuje usvojene nastavne sadržaje, navodi vlastite primjere te logično obrazlaže prirodne/kemijske zakonitosti</w:t>
            </w:r>
          </w:p>
          <w:p w14:paraId="79AFE45E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većinom se dobro snalazi u povezivanju nastavnih sadržaja s primjerima iz svakodnevice</w:t>
            </w:r>
          </w:p>
          <w:p w14:paraId="7EAD19F5" w14:textId="77777777" w:rsid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uz povremenu podršku rješava većinu složenijih zadataka i pritom koristi odgovarajuće kemijsko nazivlje</w:t>
            </w:r>
          </w:p>
          <w:p w14:paraId="6BD8E315" w14:textId="00FFC898" w:rsidR="00EF3A77" w:rsidRPr="00E05DE1" w:rsidRDefault="00EF3A77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D0F" w14:textId="1187F4D6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precizno izvodi praktične radove i provodi istraživanje uz minimalnu podršku učiteljice ili vršnjaka </w:t>
            </w:r>
          </w:p>
          <w:p w14:paraId="7AA69FF5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poštuje pravila provođenja istraživanja slijedeći zadane etape</w:t>
            </w:r>
          </w:p>
          <w:p w14:paraId="65536F6A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prikazuje crtežom/tablično/grafički, analizira ih, izvodi zaključke i prezentira rezultate rada uz minimalne propuste</w:t>
            </w:r>
          </w:p>
          <w:p w14:paraId="4CE627A0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većinu vremena sudjeluje u raspravama i interpretacijama, opaža promjene te korigira svoje i tuđe pogreške</w:t>
            </w:r>
          </w:p>
          <w:p w14:paraId="348AF11A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samostalno odabire odgovarajuću literaturu i njome se služi uz minimalnu pomoć učitelja/učiteljice ili vršnjaka</w:t>
            </w:r>
          </w:p>
          <w:p w14:paraId="51505354" w14:textId="11D9A165" w:rsidR="00EF3A77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organiziranja/kartiranja znanja lako pronalazi veze između pojmova; navodi poneku nepotrebnu informaciju;  većinom točno objašnjava odnose između prirodnih/kemijskih procesa i pojava </w:t>
            </w:r>
          </w:p>
        </w:tc>
      </w:tr>
      <w:tr w:rsidR="00E05DE1" w:rsidRPr="00E05DE1" w14:paraId="34D4503D" w14:textId="77777777" w:rsidTr="00EF3A77">
        <w:trPr>
          <w:trHeight w:val="1938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8438EA" w14:textId="77777777" w:rsidR="00E05DE1" w:rsidRPr="00A61B9A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A61B9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  <w:p w14:paraId="2A883416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464309FB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14E2C1CC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A3159E4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52B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usvojeno znanje primjenjuje u novim situacijama i na složenijim primjerima</w:t>
            </w:r>
          </w:p>
          <w:p w14:paraId="2065B755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usvojene nastavne sadržaje uspješno povezuje s prirodoslovnim sadržajima drugih područja </w:t>
            </w:r>
          </w:p>
          <w:p w14:paraId="79370101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samostalno rješava sve zadatke, objašnjava rješenja i pritom koristi odgovarajuće kemijsko nazivlje</w:t>
            </w:r>
          </w:p>
          <w:p w14:paraId="4E2E8E5B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samostalno uočava i tumači uzročno-posljedične veze i međuodnose navodeći vlastite primjere </w:t>
            </w:r>
          </w:p>
          <w:p w14:paraId="6B1810CC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6DA" w14:textId="0ADEF249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samostalno izvodi praktične radove i istraživanja u skladu s razvojnom dobi </w:t>
            </w:r>
          </w:p>
          <w:p w14:paraId="39959CAC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samostalno slijedi etape provođenja istraživanja i primjenjuje dogovorena pravila rada</w:t>
            </w:r>
          </w:p>
          <w:p w14:paraId="3BA84428" w14:textId="1AB70544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rada prikazuje</w:t>
            </w:r>
            <w:r w:rsidR="0035384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točno</w:t>
            </w: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 temeljito argumentira uočavajući povezanost promjena s usvojenim nastavnim sadržajima i svakodnevnim životom</w:t>
            </w:r>
          </w:p>
          <w:p w14:paraId="414B8BEC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sustavno sudjeluje u raspravama i interpretacijama </w:t>
            </w:r>
          </w:p>
          <w:p w14:paraId="0A43AAF7" w14:textId="55F0000C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 w:rsidR="0035384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pri izradi projekata </w:t>
            </w: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provjerava točnost vlastitih pretpostavki koristeći dodatnu literaturu</w:t>
            </w:r>
          </w:p>
          <w:p w14:paraId="61026B1E" w14:textId="77777777" w:rsidR="00E05DE1" w:rsidRPr="00E05DE1" w:rsidRDefault="00E05DE1" w:rsidP="00E05D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05DE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kod organiziranja/kartiranja znanja samostalno pronalazi veze među pojmova; nema nepotrebnih informacija; točno objašnjava odnose između prirodnih/kemijskih procesa i pojava</w:t>
            </w:r>
          </w:p>
        </w:tc>
      </w:tr>
    </w:tbl>
    <w:p w14:paraId="53586964" w14:textId="77777777" w:rsidR="00AA122C" w:rsidRPr="003A2825" w:rsidRDefault="00AA122C" w:rsidP="00AA122C">
      <w:pPr>
        <w:pStyle w:val="StandardWeb"/>
        <w:spacing w:beforeAutospacing="0" w:afterAutospacing="0"/>
        <w:rPr>
          <w:rFonts w:ascii="Calibri" w:hAnsi="Calibri" w:cs="Calibri"/>
          <w:color w:val="000000"/>
        </w:rPr>
      </w:pPr>
      <w:r w:rsidRPr="003A2825">
        <w:rPr>
          <w:rFonts w:ascii="Calibri" w:hAnsi="Calibri" w:cs="Calibri"/>
          <w:b/>
          <w:bCs/>
          <w:color w:val="FF0000"/>
        </w:rPr>
        <w:t>Vrednovanje za učenje</w:t>
      </w:r>
      <w:r w:rsidRPr="003A2825">
        <w:rPr>
          <w:rFonts w:ascii="Calibri" w:hAnsi="Calibri" w:cs="Calibri"/>
          <w:color w:val="FF0000"/>
        </w:rPr>
        <w:t xml:space="preserve"> </w:t>
      </w:r>
      <w:r w:rsidRPr="003A2825">
        <w:rPr>
          <w:rFonts w:ascii="Calibri" w:hAnsi="Calibri" w:cs="Calibri"/>
          <w:color w:val="000000"/>
        </w:rPr>
        <w:t xml:space="preserve">sastoji se od niza aktivnosti kojima je svrha praćenje rada i napredovanja svakoga učenika </w:t>
      </w:r>
      <w:r w:rsidRPr="003A2825">
        <w:rPr>
          <w:rFonts w:ascii="Calibri" w:hAnsi="Calibri" w:cs="Calibri"/>
          <w:b/>
          <w:bCs/>
          <w:color w:val="000000"/>
        </w:rPr>
        <w:t>(formativno vrednovanje).</w:t>
      </w:r>
      <w:r w:rsidRPr="003A2825">
        <w:rPr>
          <w:rFonts w:ascii="Calibri" w:hAnsi="Calibri" w:cs="Calibri"/>
          <w:color w:val="000000"/>
        </w:rPr>
        <w:t xml:space="preserve"> </w:t>
      </w:r>
    </w:p>
    <w:p w14:paraId="01D0031D" w14:textId="77777777" w:rsidR="00AA122C" w:rsidRPr="003A2825" w:rsidRDefault="00AA122C" w:rsidP="00AA122C">
      <w:pPr>
        <w:pStyle w:val="StandardWeb"/>
        <w:spacing w:beforeAutospacing="0" w:afterAutospacing="0"/>
        <w:rPr>
          <w:rFonts w:ascii="Calibri" w:hAnsi="Calibri" w:cs="Calibri"/>
          <w:color w:val="000000"/>
        </w:rPr>
      </w:pPr>
      <w:r w:rsidRPr="003A2825">
        <w:rPr>
          <w:rFonts w:ascii="Calibri" w:hAnsi="Calibri" w:cs="Calibri"/>
          <w:color w:val="000000"/>
        </w:rPr>
        <w:t>Kontinuirano praćenje rada učenika omogućava pravovremeno poduzimanje potrebnih mjera kako bi svaki učenik postigao optimalne rezultate. Učestalim povratnim informacijama o svome radu i napredovanju učenici mogu aktivno sudjelovati i kreirati svoj put do željenih razina postignuća.</w:t>
      </w:r>
    </w:p>
    <w:p w14:paraId="24142496" w14:textId="77777777" w:rsidR="00AA122C" w:rsidRPr="003A2825" w:rsidRDefault="00AA122C" w:rsidP="00AA122C">
      <w:pPr>
        <w:pStyle w:val="StandardWeb"/>
        <w:spacing w:beforeAutospacing="0" w:afterAutospacing="0"/>
        <w:rPr>
          <w:rFonts w:ascii="Calibri" w:hAnsi="Calibri" w:cs="Calibri"/>
        </w:rPr>
      </w:pPr>
      <w:r w:rsidRPr="003A2825">
        <w:rPr>
          <w:rFonts w:ascii="Calibri" w:hAnsi="Calibri" w:cs="Calibri"/>
          <w:b/>
          <w:bCs/>
          <w:color w:val="0000FF"/>
        </w:rPr>
        <w:t>Metode</w:t>
      </w:r>
      <w:r w:rsidRPr="003A2825">
        <w:rPr>
          <w:rFonts w:ascii="Calibri" w:hAnsi="Calibri" w:cs="Calibri"/>
        </w:rPr>
        <w:t xml:space="preserve"> kojima se provodi vrednovanje za učenje su sljedeće: razgovor, učeničke mape (portfolio), rješavanje problema kao školski i/ili domaći rad, kratke pisane provjere znanja, opažanje učenikova ponašanja tijekom rada (individualnoga ili u skupini), provjera domaćega rada, sudjelovanje u razrednim raspravama ili u raspravama u skupinama, dnevnik učenja i dr.</w:t>
      </w:r>
    </w:p>
    <w:p w14:paraId="33CC590D" w14:textId="77777777" w:rsidR="00AA122C" w:rsidRPr="003A2825" w:rsidRDefault="00AA122C" w:rsidP="00AA122C">
      <w:pPr>
        <w:pStyle w:val="StandardWeb"/>
        <w:spacing w:beforeAutospacing="0" w:afterAutospacing="0"/>
        <w:rPr>
          <w:rFonts w:ascii="Calibri" w:hAnsi="Calibri" w:cs="Calibri"/>
          <w:color w:val="000000"/>
        </w:rPr>
      </w:pPr>
      <w:r w:rsidRPr="003A2825">
        <w:rPr>
          <w:rFonts w:ascii="Calibri" w:hAnsi="Calibri" w:cs="Calibri"/>
          <w:b/>
          <w:bCs/>
          <w:color w:val="FF0000"/>
        </w:rPr>
        <w:t>Vrednovanje kao učenje</w:t>
      </w:r>
      <w:r w:rsidRPr="003A2825">
        <w:rPr>
          <w:rFonts w:ascii="Calibri" w:hAnsi="Calibri" w:cs="Calibri"/>
          <w:color w:val="FF0000"/>
        </w:rPr>
        <w:t xml:space="preserve"> </w:t>
      </w:r>
      <w:r w:rsidRPr="003A2825">
        <w:rPr>
          <w:rFonts w:ascii="Calibri" w:hAnsi="Calibri" w:cs="Calibri"/>
          <w:color w:val="000000"/>
        </w:rPr>
        <w:t xml:space="preserve">temelji se na ideji da učenici putem vrednovanja uče, što nužno podrazumijeva aktivno uključivanje učenika u proces vrednovanja. Pritom učenici razvijaju </w:t>
      </w:r>
      <w:proofErr w:type="spellStart"/>
      <w:r w:rsidRPr="003A2825">
        <w:rPr>
          <w:rFonts w:ascii="Calibri" w:hAnsi="Calibri" w:cs="Calibri"/>
          <w:color w:val="000000"/>
        </w:rPr>
        <w:t>metakognitivnu</w:t>
      </w:r>
      <w:proofErr w:type="spellEnd"/>
      <w:r w:rsidRPr="003A2825">
        <w:rPr>
          <w:rFonts w:ascii="Calibri" w:hAnsi="Calibri" w:cs="Calibri"/>
          <w:color w:val="000000"/>
        </w:rPr>
        <w:t xml:space="preserve"> svijest o procesu učenja koja, pak, omogućava samoregulaciju vlastitoga učenja. U procesu samoregulacije učenja razvija se samostalnost, samopouzdanje i odgovornost, što su ciljevi učenja i poučavanja Kemije.</w:t>
      </w:r>
    </w:p>
    <w:p w14:paraId="418107F0" w14:textId="77777777" w:rsidR="00AA122C" w:rsidRPr="003A2825" w:rsidRDefault="00AA122C" w:rsidP="00AA122C">
      <w:pPr>
        <w:pStyle w:val="StandardWeb"/>
        <w:spacing w:beforeAutospacing="0" w:afterAutospacing="0"/>
        <w:rPr>
          <w:rFonts w:ascii="Calibri" w:hAnsi="Calibri" w:cs="Calibri"/>
        </w:rPr>
      </w:pPr>
      <w:r w:rsidRPr="003A2825">
        <w:rPr>
          <w:rFonts w:ascii="Calibri" w:hAnsi="Calibri" w:cs="Calibri"/>
          <w:b/>
          <w:bCs/>
          <w:color w:val="0000FF"/>
        </w:rPr>
        <w:t>Metode</w:t>
      </w:r>
      <w:r w:rsidRPr="003A2825">
        <w:rPr>
          <w:rFonts w:ascii="Calibri" w:hAnsi="Calibri" w:cs="Calibri"/>
        </w:rPr>
        <w:t xml:space="preserve"> kojima se provodi vrednovanje kao učenje su sljedeće: </w:t>
      </w:r>
      <w:proofErr w:type="spellStart"/>
      <w:r w:rsidRPr="003A2825">
        <w:rPr>
          <w:rFonts w:ascii="Calibri" w:hAnsi="Calibri" w:cs="Calibri"/>
        </w:rPr>
        <w:t>samoanaliza</w:t>
      </w:r>
      <w:proofErr w:type="spellEnd"/>
      <w:r w:rsidRPr="003A2825">
        <w:rPr>
          <w:rFonts w:ascii="Calibri" w:hAnsi="Calibri" w:cs="Calibri"/>
        </w:rPr>
        <w:t xml:space="preserve">, </w:t>
      </w:r>
      <w:proofErr w:type="spellStart"/>
      <w:r w:rsidRPr="003A2825">
        <w:rPr>
          <w:rFonts w:ascii="Calibri" w:hAnsi="Calibri" w:cs="Calibri"/>
        </w:rPr>
        <w:t>samovrednovanje</w:t>
      </w:r>
      <w:proofErr w:type="spellEnd"/>
      <w:r w:rsidRPr="003A2825">
        <w:rPr>
          <w:rFonts w:ascii="Calibri" w:hAnsi="Calibri" w:cs="Calibri"/>
        </w:rPr>
        <w:t xml:space="preserve"> i postupci kojima razredni kolege vrednuju rad skupine ili para.</w:t>
      </w:r>
    </w:p>
    <w:p w14:paraId="056373A6" w14:textId="77777777" w:rsidR="00AA122C" w:rsidRDefault="00AA122C" w:rsidP="00E05DE1">
      <w:pPr>
        <w:spacing w:after="0" w:line="254" w:lineRule="auto"/>
        <w:rPr>
          <w:rFonts w:ascii="Calibri" w:eastAsia="Calibri" w:hAnsi="Calibri" w:cs="Calibri"/>
          <w:b/>
          <w:bCs/>
          <w:i/>
          <w:color w:val="6600CC"/>
          <w:sz w:val="24"/>
        </w:rPr>
      </w:pPr>
    </w:p>
    <w:p w14:paraId="78D7D161" w14:textId="418423F0" w:rsidR="00E05DE1" w:rsidRDefault="00E05DE1" w:rsidP="00E05DE1">
      <w:pPr>
        <w:spacing w:after="0" w:line="254" w:lineRule="auto"/>
        <w:rPr>
          <w:rFonts w:ascii="Calibri" w:eastAsia="Calibri" w:hAnsi="Calibri" w:cs="Calibri"/>
          <w:i/>
          <w:sz w:val="24"/>
        </w:rPr>
      </w:pPr>
      <w:r w:rsidRPr="003B082A">
        <w:rPr>
          <w:rFonts w:ascii="Calibri" w:eastAsia="Calibri" w:hAnsi="Calibri" w:cs="Calibri"/>
          <w:b/>
          <w:bCs/>
          <w:i/>
          <w:color w:val="6600CC"/>
          <w:sz w:val="24"/>
        </w:rPr>
        <w:t>Napomena:</w:t>
      </w:r>
      <w:r w:rsidRPr="00AF0263"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ab/>
      </w:r>
      <w:r w:rsidRPr="003B082A">
        <w:rPr>
          <w:rFonts w:ascii="Calibri" w:eastAsia="Calibri" w:hAnsi="Calibri" w:cs="Calibri"/>
          <w:i/>
          <w:color w:val="6600CC"/>
          <w:sz w:val="24"/>
        </w:rPr>
        <w:t>*</w:t>
      </w:r>
      <w:r w:rsidRPr="00AF0263">
        <w:rPr>
          <w:rFonts w:ascii="Calibri" w:eastAsia="Calibri" w:hAnsi="Calibri" w:cs="Calibri"/>
          <w:i/>
          <w:sz w:val="24"/>
        </w:rPr>
        <w:t xml:space="preserve">Ocjene iz oba elementa vrednovanja </w:t>
      </w:r>
      <w:r w:rsidRPr="00AF0263">
        <w:rPr>
          <w:rFonts w:ascii="Calibri" w:eastAsia="Calibri" w:hAnsi="Calibri" w:cs="Calibri"/>
          <w:b/>
          <w:i/>
          <w:sz w:val="24"/>
        </w:rPr>
        <w:t xml:space="preserve">jednako </w:t>
      </w:r>
      <w:r w:rsidRPr="00AF0263">
        <w:rPr>
          <w:rFonts w:ascii="Calibri" w:eastAsia="Calibri" w:hAnsi="Calibri" w:cs="Calibri"/>
          <w:i/>
          <w:sz w:val="24"/>
        </w:rPr>
        <w:t>su</w:t>
      </w:r>
      <w:r w:rsidRPr="00AF0263">
        <w:rPr>
          <w:rFonts w:ascii="Calibri" w:eastAsia="Calibri" w:hAnsi="Calibri" w:cs="Calibri"/>
          <w:b/>
          <w:i/>
          <w:sz w:val="24"/>
        </w:rPr>
        <w:t xml:space="preserve"> vrijedne</w:t>
      </w:r>
      <w:r w:rsidRPr="00AF0263">
        <w:rPr>
          <w:rFonts w:ascii="Calibri" w:eastAsia="Calibri" w:hAnsi="Calibri" w:cs="Calibri"/>
          <w:i/>
          <w:sz w:val="24"/>
        </w:rPr>
        <w:t xml:space="preserve"> u formiranju zaključne ocjene. </w:t>
      </w:r>
    </w:p>
    <w:p w14:paraId="1076F36C" w14:textId="77777777" w:rsidR="00E05DE1" w:rsidRDefault="00E05DE1" w:rsidP="00E05DE1">
      <w:pPr>
        <w:spacing w:after="0" w:line="254" w:lineRule="auto"/>
        <w:ind w:left="1416"/>
        <w:rPr>
          <w:rFonts w:ascii="Calibri" w:eastAsia="Calibri" w:hAnsi="Calibri" w:cs="Calibri"/>
          <w:i/>
          <w:sz w:val="24"/>
        </w:rPr>
      </w:pPr>
      <w:r w:rsidRPr="003B082A">
        <w:rPr>
          <w:rFonts w:ascii="Calibri" w:eastAsia="Calibri" w:hAnsi="Calibri" w:cs="Calibri"/>
          <w:i/>
          <w:color w:val="6600CC"/>
          <w:sz w:val="24"/>
        </w:rPr>
        <w:t>*</w:t>
      </w:r>
      <w:r>
        <w:rPr>
          <w:rFonts w:ascii="Calibri" w:eastAsia="Calibri" w:hAnsi="Calibri" w:cs="Calibri"/>
          <w:i/>
          <w:sz w:val="24"/>
        </w:rPr>
        <w:t xml:space="preserve">Ocjena nedovoljan nije navedena u tablici jer ukoliko učenik u oba elementa vrednovanja nije dosegao razinu za ocjenu </w:t>
      </w:r>
    </w:p>
    <w:p w14:paraId="0A887C37" w14:textId="3E653F5D" w:rsidR="00E05DE1" w:rsidRPr="00AF0263" w:rsidRDefault="00E05DE1" w:rsidP="00E05DE1">
      <w:pPr>
        <w:spacing w:after="0" w:line="254" w:lineRule="auto"/>
        <w:ind w:left="1416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color w:val="6600CC"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dovoljan (2), ocjenjuje ga se nedovoljnom ocjenom.</w:t>
      </w:r>
    </w:p>
    <w:p w14:paraId="4EA5EACF" w14:textId="2995F4A9" w:rsidR="0086429B" w:rsidRDefault="0086429B" w:rsidP="00E05DE1"/>
    <w:sectPr w:rsidR="0086429B" w:rsidSect="00E05D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E1"/>
    <w:rsid w:val="00142DD9"/>
    <w:rsid w:val="001E47BE"/>
    <w:rsid w:val="00353845"/>
    <w:rsid w:val="007571BF"/>
    <w:rsid w:val="008063DF"/>
    <w:rsid w:val="0086429B"/>
    <w:rsid w:val="009A0950"/>
    <w:rsid w:val="009D522A"/>
    <w:rsid w:val="00A61B9A"/>
    <w:rsid w:val="00AA122C"/>
    <w:rsid w:val="00AF53C6"/>
    <w:rsid w:val="00B54194"/>
    <w:rsid w:val="00E05DE1"/>
    <w:rsid w:val="00EF3A77"/>
    <w:rsid w:val="00F57C6A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BB6C"/>
  <w15:chartTrackingRefBased/>
  <w15:docId w15:val="{631D0DD7-962A-4812-9FEC-59AC41E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Zdilar</dc:creator>
  <cp:keywords/>
  <dc:description/>
  <cp:lastModifiedBy>Lenovo OŠML</cp:lastModifiedBy>
  <cp:revision>2</cp:revision>
  <dcterms:created xsi:type="dcterms:W3CDTF">2024-10-09T10:01:00Z</dcterms:created>
  <dcterms:modified xsi:type="dcterms:W3CDTF">2024-10-09T10:01:00Z</dcterms:modified>
</cp:coreProperties>
</file>